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7" w:rsidRPr="00B313D7" w:rsidRDefault="00B313D7" w:rsidP="00E15796">
      <w:pPr>
        <w:widowControl w:val="0"/>
        <w:autoSpaceDE w:val="0"/>
        <w:autoSpaceDN w:val="0"/>
        <w:adjustRightInd w:val="0"/>
        <w:spacing w:line="230" w:lineRule="auto"/>
        <w:rPr>
          <w:rFonts w:ascii="Arial" w:hAnsi="Arial" w:cs="Arial"/>
          <w:bCs/>
          <w:i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</w:t>
      </w:r>
      <w:r w:rsidR="00E15796">
        <w:rPr>
          <w:rFonts w:ascii="Arial" w:hAnsi="Arial" w:cs="Arial"/>
          <w:b/>
          <w:bCs/>
          <w:kern w:val="2"/>
          <w:sz w:val="32"/>
          <w:szCs w:val="32"/>
        </w:rPr>
        <w:t xml:space="preserve">               31.07.2023 г. №24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</w:t>
      </w:r>
      <w:r w:rsidRPr="00102455">
        <w:rPr>
          <w:rFonts w:ascii="Arial" w:hAnsi="Arial" w:cs="Arial"/>
          <w:b/>
          <w:kern w:val="2"/>
          <w:sz w:val="32"/>
          <w:szCs w:val="32"/>
        </w:rPr>
        <w:t xml:space="preserve"> РЕГЛАМЕНТ</w:t>
      </w:r>
      <w:r w:rsidRPr="00102455">
        <w:rPr>
          <w:rFonts w:ascii="Arial" w:hAnsi="Arial" w:cs="Arial"/>
          <w:kern w:val="2"/>
          <w:sz w:val="32"/>
          <w:szCs w:val="32"/>
        </w:rPr>
        <w:t xml:space="preserve"> </w:t>
      </w:r>
      <w:r w:rsidRPr="00102455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Pr="00102455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целях приведения в соответствие нормам действующего законодательства муниципальных нормативных правовых актов администрации Малышевского муниципального образования, принимая во внимание экспертное заключение института муниципальной правовой информации имени М.М. Сперанского № 1552 от 22 мая 2023 года</w:t>
      </w:r>
      <w:r w:rsidRPr="00102455">
        <w:rPr>
          <w:rFonts w:ascii="Arial" w:hAnsi="Arial" w:cs="Arial"/>
          <w:kern w:val="2"/>
          <w:sz w:val="24"/>
          <w:szCs w:val="24"/>
        </w:rPr>
        <w:t xml:space="preserve">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Внести в </w:t>
      </w:r>
      <w:r w:rsidRPr="00102455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</w:t>
      </w:r>
      <w:r>
        <w:rPr>
          <w:rFonts w:ascii="Arial" w:hAnsi="Arial" w:cs="Arial"/>
          <w:bCs/>
          <w:kern w:val="2"/>
          <w:sz w:val="24"/>
          <w:szCs w:val="24"/>
        </w:rPr>
        <w:t>тегории в другую» (далее – Регламент) следующие изменения:</w:t>
      </w:r>
    </w:p>
    <w:p w:rsidR="00B313D7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1.1. В пункте 2.3. Регламента слова «Федеральную службу государственной регистрации, кадастра и картографии» заменить словами «публично-правовая компания 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Роскадастр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>»;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1.2.Пункт 2.6. Регламента изложить в следующей редакции: «Срок предоставления муниципальной услуги определяется в соответствии с частью 4 статьи 3 Федерального закона от 21 декабря 2004 года № 172-ФЗ «О переводе земель или земельных участков из одной категории в другую»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B313D7" w:rsidRDefault="00B313D7" w:rsidP="009A0AF6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1E7109" w:rsidRDefault="001E7109" w:rsidP="00B313D7">
      <w:pPr>
        <w:ind w:firstLine="0"/>
      </w:pPr>
    </w:p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D7"/>
    <w:rsid w:val="001E7109"/>
    <w:rsid w:val="009A0AF6"/>
    <w:rsid w:val="00B313D7"/>
    <w:rsid w:val="00E15796"/>
    <w:rsid w:val="00E967AD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7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2023-08-10T01:49:00Z</cp:lastPrinted>
  <dcterms:created xsi:type="dcterms:W3CDTF">2023-06-26T07:42:00Z</dcterms:created>
  <dcterms:modified xsi:type="dcterms:W3CDTF">2023-08-10T01:50:00Z</dcterms:modified>
</cp:coreProperties>
</file>