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81" w:rsidRPr="00AA6F81" w:rsidRDefault="00321481" w:rsidP="00321481">
      <w:pPr>
        <w:tabs>
          <w:tab w:val="left" w:pos="70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81">
        <w:rPr>
          <w:rFonts w:ascii="Arial" w:hAnsi="Arial" w:cs="Arial"/>
          <w:b/>
          <w:sz w:val="32"/>
          <w:szCs w:val="32"/>
        </w:rPr>
        <w:t>14.11.2023 г. № 36</w:t>
      </w:r>
    </w:p>
    <w:p w:rsidR="00E678D9" w:rsidRPr="00AA6F81" w:rsidRDefault="00E678D9" w:rsidP="00321481">
      <w:pPr>
        <w:tabs>
          <w:tab w:val="left" w:pos="701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6F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78D9" w:rsidRPr="00AA6F81" w:rsidRDefault="00E678D9" w:rsidP="00E678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81">
        <w:rPr>
          <w:rFonts w:ascii="Arial" w:hAnsi="Arial" w:cs="Arial"/>
          <w:b/>
          <w:sz w:val="32"/>
          <w:szCs w:val="32"/>
        </w:rPr>
        <w:t>ИРКУТСКАЯ ОБЛАСТЬ</w:t>
      </w:r>
    </w:p>
    <w:p w:rsidR="00E678D9" w:rsidRPr="00AA6F81" w:rsidRDefault="00E678D9" w:rsidP="00E678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81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E678D9" w:rsidRPr="00AA6F81" w:rsidRDefault="00E678D9" w:rsidP="00E678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81">
        <w:rPr>
          <w:rFonts w:ascii="Arial" w:hAnsi="Arial" w:cs="Arial"/>
          <w:b/>
          <w:sz w:val="32"/>
          <w:szCs w:val="32"/>
        </w:rPr>
        <w:t xml:space="preserve">МАЛЫШЕВСКОЕ МУНИЦИПАЛЬНОЕ ОБРАЗОВАНИЕ </w:t>
      </w:r>
    </w:p>
    <w:p w:rsidR="00E678D9" w:rsidRPr="00AA6F81" w:rsidRDefault="00E678D9" w:rsidP="00E678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6F81">
        <w:rPr>
          <w:rFonts w:ascii="Arial" w:hAnsi="Arial" w:cs="Arial"/>
          <w:b/>
          <w:sz w:val="32"/>
          <w:szCs w:val="32"/>
        </w:rPr>
        <w:t>АДМИНИСТРАЦИЯ</w:t>
      </w:r>
    </w:p>
    <w:p w:rsidR="00E678D9" w:rsidRPr="00AA6F81" w:rsidRDefault="00E678D9" w:rsidP="00E678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A6F81">
        <w:rPr>
          <w:rFonts w:ascii="Arial" w:hAnsi="Arial" w:cs="Arial"/>
          <w:b/>
          <w:sz w:val="32"/>
          <w:szCs w:val="32"/>
        </w:rPr>
        <w:t>ПОСТАНОВЛЕНИЕ</w:t>
      </w:r>
    </w:p>
    <w:p w:rsidR="00E678D9" w:rsidRPr="00AA6F81" w:rsidRDefault="00E678D9" w:rsidP="00E678D9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eastAsia="ru-RU"/>
        </w:rPr>
      </w:pPr>
    </w:p>
    <w:p w:rsidR="00E678D9" w:rsidRPr="00AA6F81" w:rsidRDefault="00AA6F81" w:rsidP="00E678D9">
      <w:pPr>
        <w:spacing w:after="0" w:line="24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</w:pPr>
      <w:r w:rsidRPr="00AA6F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</w:t>
      </w:r>
      <w:r w:rsidRPr="00AA6F81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Pr="00AA6F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КОНТРОЛЯ В СФЕРЕ БЛАГОУСТРОЙСТВА</w:t>
      </w:r>
      <w:r w:rsidRPr="00AA6F81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 xml:space="preserve"> НА ТЕРРИТОРИИ МАЛЫШЕВСКОГО МУНИЦИПАЛЬНОГО ОБРАЗОВАНИЯ</w:t>
      </w:r>
      <w:r w:rsidRPr="00AA6F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AA6F81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НА 2024 ГОД</w:t>
      </w:r>
    </w:p>
    <w:p w:rsidR="00E678D9" w:rsidRPr="00AA6F81" w:rsidRDefault="00E678D9" w:rsidP="00E678D9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F27757" w:rsidRPr="00AA6F81" w:rsidRDefault="00E678D9" w:rsidP="00E678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</w:t>
      </w:r>
      <w:r w:rsidRPr="00AA6F8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о муниципальном контроле в сфере благоустройства на территории  Малышевского муниципального образования, утвержденного решением Думы Малышевского муниципального образования от 30.11.2021 г </w:t>
      </w:r>
    </w:p>
    <w:p w:rsidR="00E678D9" w:rsidRPr="00AA6F81" w:rsidRDefault="00E678D9" w:rsidP="00F27757">
      <w:pPr>
        <w:widowControl w:val="0"/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№ </w:t>
      </w:r>
      <w:r w:rsidR="00F27757"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49/4-ДП</w:t>
      </w: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, администрация Малышевского муниципального образования </w:t>
      </w:r>
    </w:p>
    <w:p w:rsidR="00E678D9" w:rsidRPr="00AA6F81" w:rsidRDefault="00E678D9" w:rsidP="00E678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:rsidR="00E678D9" w:rsidRPr="00AA6F81" w:rsidRDefault="00E678D9" w:rsidP="00E678D9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0"/>
          <w:szCs w:val="24"/>
          <w:lang w:eastAsia="ar-SA"/>
        </w:rPr>
      </w:pPr>
      <w:r w:rsidRPr="00AA6F81">
        <w:rPr>
          <w:rFonts w:ascii="Arial" w:eastAsia="Lucida Sans Unicode" w:hAnsi="Arial" w:cs="Arial"/>
          <w:b/>
          <w:bCs/>
          <w:kern w:val="2"/>
          <w:sz w:val="30"/>
          <w:szCs w:val="24"/>
          <w:lang w:eastAsia="ar-SA"/>
        </w:rPr>
        <w:t>ПОСТАНОВЛЯЕТ:</w:t>
      </w:r>
    </w:p>
    <w:p w:rsidR="00E678D9" w:rsidRPr="00AA6F81" w:rsidRDefault="00E678D9" w:rsidP="00E678D9">
      <w:pPr>
        <w:widowControl w:val="0"/>
        <w:suppressAutoHyphens/>
        <w:spacing w:after="100" w:afterAutospacing="1" w:line="240" w:lineRule="auto"/>
        <w:ind w:right="141" w:firstLine="567"/>
        <w:contextualSpacing/>
        <w:rPr>
          <w:rFonts w:ascii="Arial" w:eastAsia="Lucida Sans Unicode" w:hAnsi="Arial" w:cs="Arial"/>
          <w:b/>
          <w:bCs/>
          <w:kern w:val="2"/>
          <w:sz w:val="30"/>
          <w:szCs w:val="24"/>
          <w:lang w:eastAsia="ar-SA"/>
        </w:rPr>
      </w:pPr>
    </w:p>
    <w:p w:rsidR="00E678D9" w:rsidRPr="00AA6F81" w:rsidRDefault="00E678D9" w:rsidP="00E678D9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F27757"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в сфере благоустройства на территории </w:t>
      </w: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Малышевского муниципального образования на 2024 год.</w:t>
      </w:r>
    </w:p>
    <w:p w:rsidR="00E678D9" w:rsidRPr="00AA6F81" w:rsidRDefault="00E678D9" w:rsidP="00E678D9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2.  Настоящее постановление опубликовать в установленном порядке и разместить на официальном сайте в сети Интернет.</w:t>
      </w:r>
    </w:p>
    <w:p w:rsidR="00E678D9" w:rsidRPr="00AA6F81" w:rsidRDefault="00E678D9" w:rsidP="00E678D9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3. Настоящее постановление вступает в силу после официального опубликования, но не ранее 01.01.2024 года</w:t>
      </w:r>
    </w:p>
    <w:p w:rsidR="00E678D9" w:rsidRPr="00AA6F81" w:rsidRDefault="00E678D9" w:rsidP="00E678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:rsidR="00E678D9" w:rsidRPr="00AA6F81" w:rsidRDefault="00E678D9" w:rsidP="00E678D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</w:t>
      </w:r>
    </w:p>
    <w:p w:rsidR="00E678D9" w:rsidRPr="00AA6F81" w:rsidRDefault="00E678D9" w:rsidP="00E678D9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Глава Малышевского </w:t>
      </w:r>
    </w:p>
    <w:p w:rsidR="00AA6F81" w:rsidRDefault="00E678D9" w:rsidP="00E678D9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муни</w:t>
      </w:r>
      <w:r w:rsid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ципального образования</w:t>
      </w:r>
    </w:p>
    <w:p w:rsidR="00F27757" w:rsidRPr="00AA6F81" w:rsidRDefault="00E678D9" w:rsidP="00AA6F81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Н.В. Салтыкова </w:t>
      </w:r>
    </w:p>
    <w:p w:rsidR="00F27757" w:rsidRPr="00AA6F81" w:rsidRDefault="00F27757" w:rsidP="00E678D9">
      <w:pPr>
        <w:spacing w:after="0" w:line="240" w:lineRule="auto"/>
        <w:ind w:left="4395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8D9" w:rsidRPr="00AA6F81" w:rsidRDefault="00E678D9" w:rsidP="00E678D9">
      <w:pPr>
        <w:spacing w:after="0" w:line="240" w:lineRule="auto"/>
        <w:ind w:left="4395" w:firstLine="708"/>
        <w:contextualSpacing/>
        <w:jc w:val="right"/>
        <w:rPr>
          <w:rFonts w:ascii="Courier New" w:eastAsia="Lucida Sans Unicode" w:hAnsi="Courier New" w:cs="Courier New"/>
          <w:bCs/>
          <w:kern w:val="2"/>
          <w:lang w:eastAsia="ar-SA"/>
        </w:rPr>
      </w:pPr>
      <w:r w:rsidRPr="00AA6F81">
        <w:rPr>
          <w:rFonts w:ascii="Courier New" w:eastAsia="Times New Roman" w:hAnsi="Courier New" w:cs="Courier New"/>
          <w:lang w:eastAsia="ru-RU"/>
        </w:rPr>
        <w:t xml:space="preserve">Приложение к постановлению администрации Малышевского </w:t>
      </w:r>
      <w:r w:rsidRPr="00AA6F81">
        <w:rPr>
          <w:rFonts w:ascii="Courier New" w:eastAsia="Lucida Sans Unicode" w:hAnsi="Courier New" w:cs="Courier New"/>
          <w:bCs/>
          <w:kern w:val="2"/>
          <w:lang w:eastAsia="ar-SA"/>
        </w:rPr>
        <w:t xml:space="preserve">муниципального образования </w:t>
      </w:r>
    </w:p>
    <w:p w:rsidR="00E678D9" w:rsidRPr="00AA6F81" w:rsidRDefault="00AA6F81" w:rsidP="00E678D9">
      <w:pPr>
        <w:spacing w:after="0" w:line="240" w:lineRule="auto"/>
        <w:ind w:left="4395" w:firstLine="70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от «14» ноября  2023 г. </w:t>
      </w:r>
      <w:r w:rsidR="00321481" w:rsidRPr="00AA6F81">
        <w:rPr>
          <w:rFonts w:ascii="Courier New" w:eastAsia="Times New Roman" w:hAnsi="Courier New" w:cs="Courier New"/>
          <w:lang w:eastAsia="ru-RU"/>
        </w:rPr>
        <w:t>№ 36</w:t>
      </w:r>
    </w:p>
    <w:p w:rsidR="00E678D9" w:rsidRPr="00AA6F81" w:rsidRDefault="00E678D9" w:rsidP="00E678D9">
      <w:pPr>
        <w:spacing w:after="0" w:line="240" w:lineRule="auto"/>
        <w:ind w:left="4956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8D9" w:rsidRPr="00AA6F81" w:rsidRDefault="00E678D9" w:rsidP="00E678D9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AA6F81">
        <w:rPr>
          <w:rFonts w:ascii="Arial" w:hAnsi="Arial" w:cs="Arial"/>
          <w:b/>
          <w:sz w:val="30"/>
          <w:szCs w:val="24"/>
        </w:rPr>
        <w:lastRenderedPageBreak/>
        <w:t xml:space="preserve">Программа </w:t>
      </w:r>
    </w:p>
    <w:p w:rsidR="00E678D9" w:rsidRPr="00AA6F81" w:rsidRDefault="00E678D9" w:rsidP="00E678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24"/>
        </w:rPr>
      </w:pPr>
      <w:r w:rsidRPr="00AA6F81">
        <w:rPr>
          <w:rFonts w:ascii="Arial" w:hAnsi="Arial" w:cs="Arial"/>
          <w:b/>
          <w:sz w:val="30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AA6F81">
        <w:rPr>
          <w:rFonts w:ascii="Arial" w:hAnsi="Arial" w:cs="Arial"/>
          <w:b/>
          <w:bCs/>
          <w:sz w:val="30"/>
          <w:szCs w:val="24"/>
        </w:rPr>
        <w:t>муниципального конт</w:t>
      </w:r>
      <w:r w:rsidR="00F27757" w:rsidRPr="00AA6F81">
        <w:rPr>
          <w:rFonts w:ascii="Arial" w:hAnsi="Arial" w:cs="Arial"/>
          <w:b/>
          <w:bCs/>
          <w:sz w:val="30"/>
          <w:szCs w:val="24"/>
        </w:rPr>
        <w:t>роля в сфере благоустройства на территории</w:t>
      </w:r>
      <w:r w:rsidR="00AA6F81">
        <w:rPr>
          <w:rFonts w:ascii="Arial" w:hAnsi="Arial" w:cs="Arial"/>
          <w:b/>
          <w:bCs/>
          <w:sz w:val="30"/>
          <w:szCs w:val="24"/>
        </w:rPr>
        <w:t xml:space="preserve"> </w:t>
      </w:r>
      <w:r w:rsidRPr="00AA6F81">
        <w:rPr>
          <w:rFonts w:ascii="Arial" w:hAnsi="Arial" w:cs="Arial"/>
          <w:b/>
          <w:bCs/>
          <w:sz w:val="30"/>
          <w:szCs w:val="24"/>
        </w:rPr>
        <w:t xml:space="preserve">Малышевского </w:t>
      </w:r>
      <w:r w:rsidRPr="00AA6F81">
        <w:rPr>
          <w:rFonts w:ascii="Arial" w:eastAsia="Lucida Sans Unicode" w:hAnsi="Arial" w:cs="Arial"/>
          <w:b/>
          <w:bCs/>
          <w:kern w:val="2"/>
          <w:sz w:val="30"/>
          <w:szCs w:val="24"/>
          <w:lang w:eastAsia="ar-SA"/>
        </w:rPr>
        <w:t xml:space="preserve">муниципального образования </w:t>
      </w:r>
      <w:r w:rsidRPr="00AA6F81">
        <w:rPr>
          <w:rFonts w:ascii="Arial" w:hAnsi="Arial" w:cs="Arial"/>
          <w:b/>
          <w:bCs/>
          <w:sz w:val="30"/>
          <w:szCs w:val="24"/>
        </w:rPr>
        <w:t>на 2024 год</w:t>
      </w:r>
    </w:p>
    <w:p w:rsidR="00E678D9" w:rsidRPr="00AA6F81" w:rsidRDefault="00E678D9" w:rsidP="00E678D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678D9" w:rsidRPr="00AA6F81" w:rsidRDefault="00E678D9" w:rsidP="00E678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AA6F81">
        <w:rPr>
          <w:rFonts w:ascii="Arial" w:hAnsi="Arial" w:cs="Arial"/>
          <w:bCs/>
          <w:sz w:val="24"/>
          <w:szCs w:val="24"/>
        </w:rPr>
        <w:t>муниципального конт</w:t>
      </w:r>
      <w:r w:rsidR="00F27757" w:rsidRPr="00AA6F81">
        <w:rPr>
          <w:rFonts w:ascii="Arial" w:hAnsi="Arial" w:cs="Arial"/>
          <w:bCs/>
          <w:sz w:val="24"/>
          <w:szCs w:val="24"/>
        </w:rPr>
        <w:t xml:space="preserve">роля в сфере благоустройства на территории </w:t>
      </w:r>
      <w:r w:rsidRPr="00AA6F81">
        <w:rPr>
          <w:rFonts w:ascii="Arial" w:hAnsi="Arial" w:cs="Arial"/>
          <w:bCs/>
          <w:sz w:val="24"/>
          <w:szCs w:val="24"/>
        </w:rPr>
        <w:t xml:space="preserve">Малышевского </w:t>
      </w: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муниципального образования </w:t>
      </w:r>
      <w:r w:rsidRPr="00AA6F81">
        <w:rPr>
          <w:rFonts w:ascii="Arial" w:hAnsi="Arial" w:cs="Arial"/>
          <w:bCs/>
          <w:sz w:val="24"/>
          <w:szCs w:val="24"/>
        </w:rPr>
        <w:t>на 2024 год</w:t>
      </w:r>
      <w:r w:rsidR="00AA6F81">
        <w:rPr>
          <w:rFonts w:ascii="Arial" w:hAnsi="Arial" w:cs="Arial"/>
          <w:sz w:val="24"/>
          <w:szCs w:val="24"/>
        </w:rPr>
        <w:t xml:space="preserve"> (далее – </w:t>
      </w:r>
      <w:r w:rsidRPr="00AA6F81">
        <w:rPr>
          <w:rFonts w:ascii="Arial" w:hAnsi="Arial" w:cs="Arial"/>
          <w:sz w:val="24"/>
          <w:szCs w:val="24"/>
        </w:rPr>
        <w:t>Программа профилактики),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678D9" w:rsidRPr="00AA6F81" w:rsidRDefault="00E678D9" w:rsidP="00E678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678D9" w:rsidRPr="00AA6F81" w:rsidRDefault="00E678D9" w:rsidP="00E678D9">
      <w:pPr>
        <w:spacing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AA6F81">
        <w:rPr>
          <w:rFonts w:ascii="Arial" w:hAnsi="Arial" w:cs="Arial"/>
          <w:b/>
          <w:sz w:val="24"/>
          <w:szCs w:val="24"/>
        </w:rPr>
        <w:t xml:space="preserve"> </w:t>
      </w:r>
      <w:r w:rsidRPr="00AA6F81">
        <w:rPr>
          <w:rFonts w:ascii="Arial" w:hAnsi="Arial" w:cs="Arial"/>
          <w:sz w:val="24"/>
          <w:szCs w:val="24"/>
        </w:rPr>
        <w:t>Раздел 1. Анализ текущего состояния осуществления муниципального контроля</w:t>
      </w:r>
      <w:r w:rsidRPr="00AA6F81">
        <w:rPr>
          <w:rFonts w:ascii="Arial" w:hAnsi="Arial" w:cs="Arial"/>
          <w:bCs/>
          <w:sz w:val="24"/>
          <w:szCs w:val="24"/>
        </w:rPr>
        <w:t xml:space="preserve"> </w:t>
      </w:r>
      <w:r w:rsidR="00F27757" w:rsidRPr="00AA6F81">
        <w:rPr>
          <w:rFonts w:ascii="Arial" w:hAnsi="Arial" w:cs="Arial"/>
          <w:bCs/>
          <w:sz w:val="24"/>
          <w:szCs w:val="24"/>
        </w:rPr>
        <w:t>в сфере благоустройства</w:t>
      </w:r>
      <w:r w:rsidRPr="00AA6F81">
        <w:rPr>
          <w:rFonts w:ascii="Arial" w:hAnsi="Arial" w:cs="Arial"/>
          <w:bCs/>
          <w:sz w:val="24"/>
          <w:szCs w:val="24"/>
        </w:rPr>
        <w:t xml:space="preserve"> на территории Малышевского </w:t>
      </w: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муниципального образования </w:t>
      </w:r>
    </w:p>
    <w:p w:rsidR="00E678D9" w:rsidRPr="00AA6F81" w:rsidRDefault="00E678D9" w:rsidP="00E678D9">
      <w:pPr>
        <w:spacing w:line="240" w:lineRule="auto"/>
        <w:ind w:firstLine="709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E678D9" w:rsidRPr="00AA6F81" w:rsidRDefault="00E678D9" w:rsidP="00E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1.1. Администрация Малышевского муниципального образования (далее – администрация поселения) является уполномоченным органом по осуществлению муниципального контрол</w:t>
      </w:r>
      <w:r w:rsidR="00F27757" w:rsidRPr="00AA6F81">
        <w:rPr>
          <w:rFonts w:ascii="Arial" w:hAnsi="Arial" w:cs="Arial"/>
          <w:sz w:val="24"/>
          <w:szCs w:val="24"/>
        </w:rPr>
        <w:t xml:space="preserve">я в сфере благоустройства на территории </w:t>
      </w:r>
      <w:r w:rsidRPr="00AA6F81">
        <w:rPr>
          <w:rFonts w:ascii="Arial" w:hAnsi="Arial" w:cs="Arial"/>
          <w:sz w:val="24"/>
          <w:szCs w:val="24"/>
        </w:rPr>
        <w:t>Малышевского муниципального образования.</w:t>
      </w:r>
    </w:p>
    <w:p w:rsidR="00E678D9" w:rsidRPr="00AA6F81" w:rsidRDefault="00E678D9" w:rsidP="00E678D9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1.2.  Субъектами муниципального контроля являются юридические лица, индивидуальные предприниматели и физические лица (далее – контролируемые лица).</w:t>
      </w:r>
    </w:p>
    <w:p w:rsidR="00E678D9" w:rsidRPr="00AA6F81" w:rsidRDefault="00E678D9" w:rsidP="00E67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 xml:space="preserve">1.3.  Программа профилактики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F27757" w:rsidRPr="00AA6F81">
        <w:rPr>
          <w:rFonts w:ascii="Arial" w:hAnsi="Arial" w:cs="Arial"/>
          <w:bCs/>
          <w:sz w:val="24"/>
          <w:szCs w:val="24"/>
        </w:rPr>
        <w:t xml:space="preserve">в сфере благоустройства на территории </w:t>
      </w:r>
      <w:r w:rsidRPr="00AA6F81">
        <w:rPr>
          <w:rFonts w:ascii="Arial" w:hAnsi="Arial" w:cs="Arial"/>
          <w:bCs/>
          <w:sz w:val="24"/>
          <w:szCs w:val="24"/>
        </w:rPr>
        <w:t xml:space="preserve"> Малышевского </w:t>
      </w: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муниципального образования </w:t>
      </w:r>
      <w:r w:rsidRPr="00AA6F81">
        <w:rPr>
          <w:rFonts w:ascii="Arial" w:hAnsi="Arial" w:cs="Arial"/>
          <w:bCs/>
          <w:sz w:val="24"/>
          <w:szCs w:val="24"/>
        </w:rPr>
        <w:t>на 2024 год.</w:t>
      </w:r>
    </w:p>
    <w:p w:rsidR="00F27757" w:rsidRPr="00AA6F81" w:rsidRDefault="00F27757" w:rsidP="00F277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1.4. Предметом муниципального контроля в сфере благоустройства является соблюдение контролируемыми лицами обязательных требований Правил благоустройства территории Малышевского муниципального образования,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F27757" w:rsidRPr="00AA6F81" w:rsidRDefault="00AF1546" w:rsidP="00F277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1.5</w:t>
      </w:r>
      <w:r w:rsidR="00F27757" w:rsidRPr="00AA6F81">
        <w:rPr>
          <w:rFonts w:ascii="Arial" w:hAnsi="Arial" w:cs="Arial"/>
          <w:sz w:val="24"/>
          <w:szCs w:val="24"/>
        </w:rPr>
        <w:t>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F27757" w:rsidRPr="00AA6F81" w:rsidRDefault="00F27757" w:rsidP="00F277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- решением</w:t>
      </w:r>
      <w:r w:rsidR="00AF1546" w:rsidRPr="00AA6F81">
        <w:rPr>
          <w:rFonts w:ascii="Arial" w:hAnsi="Arial" w:cs="Arial"/>
          <w:sz w:val="24"/>
          <w:szCs w:val="24"/>
        </w:rPr>
        <w:t xml:space="preserve"> Думы Малышевского муниципального образования от 30.11.2021</w:t>
      </w:r>
      <w:r w:rsidRPr="00AA6F81">
        <w:rPr>
          <w:rFonts w:ascii="Arial" w:hAnsi="Arial" w:cs="Arial"/>
          <w:sz w:val="24"/>
          <w:szCs w:val="24"/>
        </w:rPr>
        <w:t xml:space="preserve"> №</w:t>
      </w:r>
      <w:r w:rsidR="00AF1546" w:rsidRPr="00AA6F81">
        <w:rPr>
          <w:rFonts w:ascii="Arial" w:hAnsi="Arial" w:cs="Arial"/>
          <w:sz w:val="24"/>
          <w:szCs w:val="24"/>
        </w:rPr>
        <w:t xml:space="preserve"> 49/4-ДП</w:t>
      </w:r>
      <w:r w:rsidRPr="00AA6F81">
        <w:rPr>
          <w:rFonts w:ascii="Arial" w:hAnsi="Arial" w:cs="Arial"/>
          <w:sz w:val="24"/>
          <w:szCs w:val="24"/>
        </w:rPr>
        <w:t xml:space="preserve"> "О</w:t>
      </w:r>
      <w:r w:rsidR="00AF1546" w:rsidRPr="00AA6F81">
        <w:rPr>
          <w:rFonts w:ascii="Arial" w:hAnsi="Arial" w:cs="Arial"/>
          <w:sz w:val="24"/>
          <w:szCs w:val="24"/>
        </w:rPr>
        <w:t xml:space="preserve">б утверждении </w:t>
      </w:r>
      <w:r w:rsidRPr="00AA6F81">
        <w:rPr>
          <w:rFonts w:ascii="Arial" w:hAnsi="Arial" w:cs="Arial"/>
          <w:sz w:val="24"/>
          <w:szCs w:val="24"/>
        </w:rPr>
        <w:t xml:space="preserve"> </w:t>
      </w:r>
      <w:r w:rsidR="00AF1546" w:rsidRPr="00AA6F81">
        <w:rPr>
          <w:rFonts w:ascii="Arial" w:hAnsi="Arial" w:cs="Arial"/>
          <w:sz w:val="24"/>
          <w:szCs w:val="24"/>
        </w:rPr>
        <w:t>Положения о п</w:t>
      </w:r>
      <w:r w:rsidRPr="00AA6F81">
        <w:rPr>
          <w:rFonts w:ascii="Arial" w:hAnsi="Arial" w:cs="Arial"/>
          <w:sz w:val="24"/>
          <w:szCs w:val="24"/>
        </w:rPr>
        <w:t>равил</w:t>
      </w:r>
      <w:r w:rsidR="00AF1546" w:rsidRPr="00AA6F81">
        <w:rPr>
          <w:rFonts w:ascii="Arial" w:hAnsi="Arial" w:cs="Arial"/>
          <w:sz w:val="24"/>
          <w:szCs w:val="24"/>
        </w:rPr>
        <w:t xml:space="preserve">ах </w:t>
      </w:r>
      <w:r w:rsidRPr="00AA6F81">
        <w:rPr>
          <w:rFonts w:ascii="Arial" w:hAnsi="Arial" w:cs="Arial"/>
          <w:sz w:val="24"/>
          <w:szCs w:val="24"/>
        </w:rPr>
        <w:t xml:space="preserve"> благоустройства </w:t>
      </w:r>
      <w:r w:rsidR="00AF1546" w:rsidRPr="00AA6F81">
        <w:rPr>
          <w:rFonts w:ascii="Arial" w:hAnsi="Arial" w:cs="Arial"/>
          <w:sz w:val="24"/>
          <w:szCs w:val="24"/>
        </w:rPr>
        <w:t>на территории Малышевского муниципального образования</w:t>
      </w:r>
      <w:r w:rsidRPr="00AA6F81">
        <w:rPr>
          <w:rFonts w:ascii="Arial" w:hAnsi="Arial" w:cs="Arial"/>
          <w:sz w:val="24"/>
          <w:szCs w:val="24"/>
        </w:rPr>
        <w:t>".</w:t>
      </w:r>
    </w:p>
    <w:p w:rsidR="00F27757" w:rsidRPr="00AA6F81" w:rsidRDefault="00AF1546" w:rsidP="00F277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1.6</w:t>
      </w:r>
      <w:r w:rsidR="00F27757" w:rsidRPr="00AA6F81">
        <w:rPr>
          <w:rFonts w:ascii="Arial" w:hAnsi="Arial" w:cs="Arial"/>
          <w:sz w:val="24"/>
          <w:szCs w:val="24"/>
        </w:rPr>
        <w:t>. Объектами муниципального контроля в сфере благоустройства являются:</w:t>
      </w:r>
    </w:p>
    <w:p w:rsidR="00F27757" w:rsidRPr="00AA6F81" w:rsidRDefault="00F27757" w:rsidP="00F277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AA6F81">
        <w:rPr>
          <w:rFonts w:ascii="Arial" w:hAnsi="Arial" w:cs="Arial"/>
          <w:sz w:val="24"/>
          <w:szCs w:val="24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F27757" w:rsidRPr="00AA6F81" w:rsidRDefault="00F27757" w:rsidP="00F277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F1546" w:rsidRPr="00AA6F81" w:rsidRDefault="00AF1546" w:rsidP="00AF154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 xml:space="preserve"> В 2023 году в рамках осуществления муниципального контроля за соблюдением Правил благоустройства на территории Малышевского муниципального обр</w:t>
      </w:r>
      <w:r w:rsidR="009C7B3B" w:rsidRPr="00AA6F81">
        <w:rPr>
          <w:rFonts w:ascii="Arial" w:hAnsi="Arial" w:cs="Arial"/>
          <w:sz w:val="24"/>
          <w:szCs w:val="24"/>
        </w:rPr>
        <w:t xml:space="preserve">азования  плановых </w:t>
      </w:r>
      <w:r w:rsidRPr="00AA6F81">
        <w:rPr>
          <w:rFonts w:ascii="Arial" w:hAnsi="Arial" w:cs="Arial"/>
          <w:sz w:val="24"/>
          <w:szCs w:val="24"/>
        </w:rPr>
        <w:t xml:space="preserve"> проверок не проводилось.</w:t>
      </w:r>
    </w:p>
    <w:p w:rsidR="002D4220" w:rsidRPr="00AA6F81" w:rsidRDefault="002D4220" w:rsidP="002D422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в 2023 году, в соответствии с 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2023 год</w:t>
      </w:r>
      <w:r w:rsidR="00C12B2B" w:rsidRPr="00AA6F81">
        <w:rPr>
          <w:rFonts w:ascii="Arial" w:hAnsi="Arial" w:cs="Arial"/>
          <w:sz w:val="24"/>
          <w:szCs w:val="24"/>
        </w:rPr>
        <w:t xml:space="preserve"> осуществлялись</w:t>
      </w:r>
      <w:r w:rsidRPr="00AA6F81">
        <w:rPr>
          <w:rFonts w:ascii="Arial" w:hAnsi="Arial" w:cs="Arial"/>
          <w:sz w:val="24"/>
          <w:szCs w:val="24"/>
        </w:rPr>
        <w:t xml:space="preserve"> следующие мероприятия:</w:t>
      </w:r>
    </w:p>
    <w:p w:rsidR="002D4220" w:rsidRPr="00AA6F81" w:rsidRDefault="002D4220" w:rsidP="002D422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1) на официа</w:t>
      </w:r>
      <w:r w:rsidR="00C12B2B" w:rsidRPr="00AA6F81">
        <w:rPr>
          <w:rFonts w:ascii="Arial" w:hAnsi="Arial" w:cs="Arial"/>
          <w:sz w:val="24"/>
          <w:szCs w:val="24"/>
        </w:rPr>
        <w:t xml:space="preserve">льном сайте  администрации Малышевского муниципального образования </w:t>
      </w:r>
      <w:r w:rsidRPr="00AA6F81">
        <w:rPr>
          <w:rFonts w:ascii="Arial" w:hAnsi="Arial" w:cs="Arial"/>
          <w:sz w:val="24"/>
          <w:szCs w:val="24"/>
        </w:rPr>
        <w:t xml:space="preserve"> в сети "Инте</w:t>
      </w:r>
      <w:r w:rsidR="00C12B2B" w:rsidRPr="00AA6F81">
        <w:rPr>
          <w:rFonts w:ascii="Arial" w:hAnsi="Arial" w:cs="Arial"/>
          <w:sz w:val="24"/>
          <w:szCs w:val="24"/>
        </w:rPr>
        <w:t>рнет" (https://малышевка.рф/) в разделе</w:t>
      </w:r>
      <w:r w:rsidRPr="00AA6F81">
        <w:rPr>
          <w:rFonts w:ascii="Arial" w:hAnsi="Arial" w:cs="Arial"/>
          <w:sz w:val="24"/>
          <w:szCs w:val="24"/>
        </w:rPr>
        <w:t xml:space="preserve"> "Муниципальный контроль")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C12B2B" w:rsidRPr="00AA6F81" w:rsidRDefault="00C12B2B" w:rsidP="00C12B2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2</w:t>
      </w:r>
      <w:r w:rsidR="002D4220" w:rsidRPr="00AA6F81">
        <w:rPr>
          <w:rFonts w:ascii="Arial" w:hAnsi="Arial" w:cs="Arial"/>
          <w:sz w:val="24"/>
          <w:szCs w:val="24"/>
        </w:rPr>
        <w:t xml:space="preserve">) </w:t>
      </w:r>
      <w:r w:rsidRPr="00AA6F81">
        <w:rPr>
          <w:rFonts w:ascii="Arial" w:hAnsi="Arial" w:cs="Arial"/>
          <w:sz w:val="24"/>
          <w:szCs w:val="24"/>
        </w:rPr>
        <w:t xml:space="preserve"> проведение мероприятий по контролю без взаимодействия с контролируемыми лицами в форме  выездных обследований. Всего за 2023 год проведено 6  выездных обследований (осмотрено 156 земельных участков). </w:t>
      </w:r>
    </w:p>
    <w:p w:rsidR="002D4220" w:rsidRPr="00AA6F81" w:rsidRDefault="00C12B2B" w:rsidP="002D4220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1.</w:t>
      </w:r>
      <w:r w:rsidR="002D4220" w:rsidRPr="00AA6F81">
        <w:rPr>
          <w:rFonts w:ascii="Arial" w:hAnsi="Arial" w:cs="Arial"/>
          <w:sz w:val="24"/>
          <w:szCs w:val="24"/>
        </w:rPr>
        <w:t>7.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2D4220" w:rsidRPr="00AA6F81" w:rsidRDefault="002D4220" w:rsidP="001B38E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C2AA9" w:rsidRPr="00AA6F81" w:rsidRDefault="001B38EC" w:rsidP="001C2AA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AA6F81">
        <w:rPr>
          <w:rFonts w:ascii="Arial" w:hAnsi="Arial" w:cs="Arial"/>
        </w:rPr>
        <w:t>Раздел 2. Цели и задачи реализации программы профилактики</w:t>
      </w:r>
    </w:p>
    <w:p w:rsidR="001B38EC" w:rsidRPr="00AA6F81" w:rsidRDefault="001B38EC" w:rsidP="001B3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B38EC" w:rsidRPr="00AA6F81" w:rsidRDefault="001B38EC" w:rsidP="001B3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6F81">
        <w:rPr>
          <w:rFonts w:ascii="Arial" w:hAnsi="Arial" w:cs="Arial"/>
        </w:rPr>
        <w:t>2.1. Целями профилактики рисков причинения вреда (ущерба) охраняемым законом ценностям являются:</w:t>
      </w:r>
    </w:p>
    <w:p w:rsidR="001B38EC" w:rsidRPr="00AA6F81" w:rsidRDefault="001B38EC" w:rsidP="001B3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6F81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1B38EC" w:rsidRPr="00AA6F81" w:rsidRDefault="001B38EC" w:rsidP="001B3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6F81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38EC" w:rsidRPr="00AA6F81" w:rsidRDefault="001B38EC" w:rsidP="001B3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6F81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38EC" w:rsidRPr="00AA6F81" w:rsidRDefault="001B38EC" w:rsidP="001C2A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C2AA9" w:rsidRPr="00AA6F81" w:rsidRDefault="001C2AA9" w:rsidP="001C2A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1C2AA9" w:rsidRPr="00AA6F81" w:rsidRDefault="001C2AA9" w:rsidP="001C2AA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1C2AA9" w:rsidRPr="00AA6F81" w:rsidRDefault="001C2AA9" w:rsidP="004B0B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6F81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B38EC" w:rsidRPr="00AA6F81" w:rsidRDefault="001B38EC" w:rsidP="001B38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B38EC" w:rsidRPr="00AA6F81" w:rsidRDefault="001B38EC" w:rsidP="001B38EC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AA6F81">
        <w:rPr>
          <w:rFonts w:ascii="Arial" w:hAnsi="Arial" w:cs="Arial"/>
        </w:rPr>
        <w:t xml:space="preserve">Раздел 3. Перечень профилактических мероприятий, </w:t>
      </w:r>
    </w:p>
    <w:p w:rsidR="001B38EC" w:rsidRPr="00AA6F81" w:rsidRDefault="001B38EC" w:rsidP="001B38EC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AA6F81">
        <w:rPr>
          <w:rFonts w:ascii="Arial" w:hAnsi="Arial" w:cs="Arial"/>
        </w:rPr>
        <w:t>сроки (периодичность) их проведения</w:t>
      </w:r>
    </w:p>
    <w:p w:rsidR="004B0BB9" w:rsidRPr="00AA6F81" w:rsidRDefault="004B0BB9" w:rsidP="00353E6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ru-RU"/>
        </w:rPr>
      </w:pPr>
    </w:p>
    <w:p w:rsidR="004B0BB9" w:rsidRPr="00AA6F81" w:rsidRDefault="004B0BB9" w:rsidP="004B0BB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6F81">
        <w:rPr>
          <w:rFonts w:ascii="Arial" w:hAnsi="Arial" w:cs="Arial"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 и в дорожном хозяйстве в границах населенных пунктов Малышевского </w:t>
      </w:r>
      <w:r w:rsidRPr="00AA6F81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муниципального образования </w:t>
      </w:r>
      <w:r w:rsidRPr="00AA6F81">
        <w:rPr>
          <w:rFonts w:ascii="Arial" w:hAnsi="Arial" w:cs="Arial"/>
          <w:sz w:val="24"/>
          <w:szCs w:val="24"/>
          <w:lang w:eastAsia="ru-RU"/>
        </w:rPr>
        <w:t>могут проводиться следующие виды профилактических мероприятий:</w:t>
      </w:r>
    </w:p>
    <w:p w:rsidR="004B0BB9" w:rsidRPr="00AA6F81" w:rsidRDefault="004B0BB9" w:rsidP="004B0BB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6F81">
        <w:rPr>
          <w:rFonts w:ascii="Arial" w:hAnsi="Arial" w:cs="Arial"/>
          <w:sz w:val="24"/>
          <w:szCs w:val="24"/>
          <w:lang w:eastAsia="ru-RU"/>
        </w:rPr>
        <w:t>-  информирование;</w:t>
      </w:r>
    </w:p>
    <w:p w:rsidR="004B0BB9" w:rsidRPr="00AA6F81" w:rsidRDefault="004B0BB9" w:rsidP="004B0BB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6F81">
        <w:rPr>
          <w:rFonts w:ascii="Arial" w:hAnsi="Arial" w:cs="Arial"/>
          <w:sz w:val="24"/>
          <w:szCs w:val="24"/>
          <w:lang w:eastAsia="ru-RU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3"/>
        <w:gridCol w:w="4442"/>
        <w:gridCol w:w="2108"/>
        <w:gridCol w:w="2407"/>
      </w:tblGrid>
      <w:tr w:rsidR="004B0BB9" w:rsidRPr="00AA6F81" w:rsidTr="00DA4DA5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п/п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Ответственный исполнитель</w:t>
            </w:r>
          </w:p>
        </w:tc>
      </w:tr>
      <w:tr w:rsidR="004B0BB9" w:rsidRPr="00AA6F81" w:rsidTr="00DA4DA5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</w:tr>
      <w:tr w:rsidR="004B0BB9" w:rsidRPr="00AA6F81" w:rsidTr="00DA4DA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1. Информирование</w:t>
            </w:r>
          </w:p>
        </w:tc>
      </w:tr>
      <w:tr w:rsidR="004B0BB9" w:rsidRPr="00AA6F81" w:rsidTr="00DA4DA5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 xml:space="preserve">Размещение на официальном сайте администрации Малышевского </w:t>
            </w:r>
            <w:r w:rsidRPr="00AA6F81">
              <w:rPr>
                <w:rFonts w:ascii="Courier New" w:eastAsia="Lucida Sans Unicode" w:hAnsi="Courier New" w:cs="Courier New"/>
                <w:bCs/>
                <w:kern w:val="2"/>
                <w:lang w:eastAsia="ar-SA"/>
              </w:rPr>
              <w:t xml:space="preserve">муниципального образования </w:t>
            </w:r>
            <w:r w:rsidRPr="00AA6F81">
              <w:rPr>
                <w:rFonts w:ascii="Courier New" w:eastAsia="Times New Roman" w:hAnsi="Courier New" w:cs="Courier New"/>
                <w:lang w:eastAsia="ru-RU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должностное лицо, уполномоченное</w:t>
            </w:r>
          </w:p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4B0BB9" w:rsidRPr="00AA6F81" w:rsidTr="00DA4DA5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Информирования юридических лиц, индивидуальных предпринимателей, граждан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должностное лицо, уполномоченное</w:t>
            </w:r>
          </w:p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4B0BB9" w:rsidRPr="00AA6F81" w:rsidTr="00DA4DA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lastRenderedPageBreak/>
              <w:t>2. Консультирование</w:t>
            </w:r>
          </w:p>
        </w:tc>
      </w:tr>
      <w:tr w:rsidR="004B0BB9" w:rsidRPr="00AA6F81" w:rsidTr="00DA4DA5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должностное лицо, уполномоченное</w:t>
            </w:r>
          </w:p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4B0BB9" w:rsidRPr="00AA6F81" w:rsidRDefault="004B0BB9" w:rsidP="004B0BB9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4B0BB9" w:rsidRPr="00AA6F81" w:rsidRDefault="004B0BB9" w:rsidP="004B0BB9">
      <w:pPr>
        <w:spacing w:line="240" w:lineRule="auto"/>
        <w:ind w:firstLine="567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AA6F81">
        <w:rPr>
          <w:rFonts w:ascii="Arial" w:hAnsi="Arial" w:cs="Arial"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4B0BB9" w:rsidRPr="00AA6F81" w:rsidRDefault="004B0BB9" w:rsidP="004B0BB9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B0BB9" w:rsidRPr="00AA6F81" w:rsidRDefault="004B0BB9" w:rsidP="004B0BB9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A6F81">
        <w:rPr>
          <w:rFonts w:ascii="Arial" w:hAnsi="Arial" w:cs="Arial"/>
          <w:bCs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4B0BB9" w:rsidRPr="00AA6F81" w:rsidRDefault="004B0BB9" w:rsidP="004B0BB9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A6F81">
        <w:rPr>
          <w:rFonts w:ascii="Arial" w:hAnsi="Arial" w:cs="Arial"/>
          <w:b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4B0BB9" w:rsidRPr="00AA6F81" w:rsidRDefault="004B0BB9" w:rsidP="004B0BB9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086"/>
        <w:gridCol w:w="2660"/>
      </w:tblGrid>
      <w:tr w:rsidR="004B0BB9" w:rsidRPr="00AA6F81" w:rsidTr="00DA4DA5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B9" w:rsidRPr="00AA6F81" w:rsidRDefault="004B0BB9" w:rsidP="00DA4DA5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4B0BB9" w:rsidRPr="00AA6F81" w:rsidRDefault="004B0BB9" w:rsidP="00DA4DA5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/>
                <w:lang w:eastAsia="ru-RU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B9" w:rsidRPr="00AA6F81" w:rsidRDefault="004B0BB9" w:rsidP="00DA4DA5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B9" w:rsidRPr="00AA6F81" w:rsidRDefault="004B0BB9" w:rsidP="00DA4DA5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4B0BB9" w:rsidRPr="00AA6F81" w:rsidTr="00DA4DA5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B9" w:rsidRPr="00AA6F81" w:rsidRDefault="004B0BB9" w:rsidP="00DA4DA5">
            <w:pPr>
              <w:spacing w:after="0" w:line="240" w:lineRule="auto"/>
              <w:ind w:firstLine="567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BB9" w:rsidRPr="00AA6F81" w:rsidRDefault="004B0BB9" w:rsidP="00DA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BB9" w:rsidRPr="00AA6F81" w:rsidRDefault="004B0BB9" w:rsidP="00DA4DA5">
            <w:pPr>
              <w:spacing w:after="0" w:line="240" w:lineRule="auto"/>
              <w:ind w:left="-11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4B0BB9" w:rsidRPr="00AA6F81" w:rsidTr="00DA4DA5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BB9" w:rsidRPr="00AA6F81" w:rsidRDefault="004B0BB9" w:rsidP="00DA4DA5">
            <w:pPr>
              <w:widowControl w:val="0"/>
              <w:spacing w:after="0" w:line="240" w:lineRule="auto"/>
              <w:ind w:left="220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BB9" w:rsidRPr="00AA6F81" w:rsidRDefault="004B0BB9" w:rsidP="00DA4DA5">
            <w:pPr>
              <w:widowControl w:val="0"/>
              <w:spacing w:after="0" w:line="240" w:lineRule="auto"/>
              <w:ind w:left="110" w:right="131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BB9" w:rsidRPr="00AA6F81" w:rsidRDefault="004B0BB9" w:rsidP="00DA4DA5">
            <w:pPr>
              <w:widowControl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6F81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1B38EC" w:rsidRPr="00AA6F81" w:rsidRDefault="001B38EC" w:rsidP="00AA6F81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sectPr w:rsidR="001B38EC" w:rsidRPr="00AA6F81" w:rsidSect="00D4709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8D9"/>
    <w:rsid w:val="001B38EC"/>
    <w:rsid w:val="001C2AA9"/>
    <w:rsid w:val="001E7109"/>
    <w:rsid w:val="002A347E"/>
    <w:rsid w:val="002D4220"/>
    <w:rsid w:val="00321481"/>
    <w:rsid w:val="00353E6C"/>
    <w:rsid w:val="003C144D"/>
    <w:rsid w:val="003D1630"/>
    <w:rsid w:val="004B0BB9"/>
    <w:rsid w:val="0051052D"/>
    <w:rsid w:val="006D745A"/>
    <w:rsid w:val="007C0DA5"/>
    <w:rsid w:val="00935A50"/>
    <w:rsid w:val="0098707B"/>
    <w:rsid w:val="009C7B3B"/>
    <w:rsid w:val="00AA6F81"/>
    <w:rsid w:val="00AB0DC2"/>
    <w:rsid w:val="00AF1546"/>
    <w:rsid w:val="00C12B2B"/>
    <w:rsid w:val="00E14980"/>
    <w:rsid w:val="00E678D9"/>
    <w:rsid w:val="00F2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7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F2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27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7757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1B38EC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B38E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3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cp:lastPrinted>2023-12-11T07:54:00Z</cp:lastPrinted>
  <dcterms:created xsi:type="dcterms:W3CDTF">2023-10-11T01:10:00Z</dcterms:created>
  <dcterms:modified xsi:type="dcterms:W3CDTF">2023-12-13T02:30:00Z</dcterms:modified>
</cp:coreProperties>
</file>